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rmal"/>
        <w:rPr>
          <w:rFonts w:hint="default"/>
        </w:rPr>
      </w:pPr>
    </w:p>
    <w:tbl>
      <w:tblPr>
        <w:tblW w:w="1103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  <w:tblLook w:val="01E0"/>
      </w:tblPr>
      <w:tblGrid>
        <w:gridCol w:w="2344"/>
        <w:gridCol w:w="3336"/>
        <w:gridCol w:w="2511"/>
        <w:gridCol w:w="2839"/>
      </w:tblGrid>
      <w:tr>
        <w:trPr>
          <w:wAfter w:w="0" w:type="dxa"/>
          <w:cantSplit w:val="off"/>
          <w:trHeight w:val="1" w:hRule="atLeast"/>
        </w:trPr>
        <w:tc>
          <w:tcPr>
            <w:cnfStyle w:val="101000000000"/>
            <w:tcW w:w="11030" w:type="dxa"/>
            <w:gridSpan w:val="4"/>
            <w:tcBorders>
              <w:bottom w:val="single" w:color="auto" w:sz="4" w:space="0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2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 xml:space="preserve">ГОДИШНА ПРОГРАМА НА 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rFonts w:hint="default"/>
                <w:b/>
              </w:rPr>
              <w:t>Н</w:t>
            </w:r>
            <w:r>
              <w:rPr>
                <w:rFonts w:hint="default"/>
                <w:b/>
              </w:rPr>
              <w:t xml:space="preserve">АРОДНО </w:t>
            </w:r>
            <w:r>
              <w:rPr>
                <w:rFonts w:hint="default"/>
                <w:b/>
              </w:rPr>
              <w:t>Ч</w:t>
            </w:r>
            <w:r>
              <w:rPr>
                <w:rFonts w:hint="default"/>
                <w:b/>
              </w:rPr>
              <w:t xml:space="preserve">ИТАЛИЩЕ </w:t>
            </w:r>
            <w:r>
              <w:rPr>
                <w:rFonts w:hint="default"/>
                <w:b/>
              </w:rPr>
              <w:t xml:space="preserve"> ,,ЗАРЯ</w:t>
            </w:r>
            <w:r>
              <w:rPr>
                <w:rFonts w:hint="default"/>
                <w:b/>
              </w:rPr>
              <w:t xml:space="preserve"> – 1911’’, </w:t>
            </w:r>
            <w:r>
              <w:rPr>
                <w:rFonts w:hint="default"/>
                <w:b/>
              </w:rPr>
              <w:t xml:space="preserve"> С. БУТАН</w:t>
            </w:r>
            <w:r>
              <w:rPr>
                <w:rFonts w:hint="default"/>
                <w:b/>
              </w:rPr>
              <w:t xml:space="preserve"> ЗА 20</w:t>
            </w:r>
            <w:r>
              <w:rPr>
                <w:rFonts w:hint="default"/>
                <w:b/>
                <w:lang w:val="en-US"/>
              </w:rPr>
              <w:t>22</w:t>
            </w:r>
            <w:r>
              <w:rPr>
                <w:rFonts w:hint="default"/>
                <w:b/>
              </w:rPr>
              <w:t xml:space="preserve"> </w:t>
            </w:r>
            <w:r>
              <w:rPr>
                <w:rFonts w:hint="default"/>
                <w:b/>
              </w:rPr>
              <w:t>Г.</w:t>
            </w: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tcBorders>
              <w:bottom w:val="single" w:color="auto" w:sz="4" w:space="0"/>
            </w:tcBorders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3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ДАТА</w:t>
            </w:r>
          </w:p>
        </w:tc>
        <w:tc>
          <w:tcPr>
            <w:cnfStyle w:val="000010100000"/>
            <w:tcW w:w="3336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4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ДЕЙНОСТ</w:t>
            </w:r>
          </w:p>
        </w:tc>
        <w:tc>
          <w:tcPr>
            <w:cnfStyle w:val="000001100000"/>
            <w:tcW w:w="2511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5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ОРГАНИЗАТОР</w:t>
            </w:r>
          </w:p>
        </w:tc>
        <w:tc>
          <w:tcPr>
            <w:cnfStyle w:val="000100100000"/>
            <w:tcW w:w="2839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6">
            <w:pPr>
              <w:pStyle w:val="Normal"/>
              <w:jc w:val="center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7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lang w:val="en-US"/>
              </w:rPr>
              <w:t>21</w:t>
            </w:r>
            <w:r>
              <w:rPr>
                <w:rFonts w:hint="default"/>
                <w:b/>
              </w:rPr>
              <w:t>януари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8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b/>
              </w:rPr>
              <w:t>Бабин ден</w:t>
            </w:r>
            <w:r>
              <w:rPr>
                <w:rFonts w:hint="default"/>
                <w:lang w:val="bg-BG"/>
              </w:rPr>
              <w:t>.</w:t>
            </w:r>
          </w:p>
          <w:p w14:paraId="00000009">
            <w:pPr>
              <w:pStyle w:val="ListParagraph"/>
              <w:ind w:left="0"/>
              <w:rPr>
                <w:rFonts w:hint="default"/>
                <w:lang w:val="en-US"/>
              </w:rPr>
            </w:pPr>
            <w:r>
              <w:rPr>
                <w:rFonts w:hint="default"/>
                <w:lang w:val="bg-BG"/>
              </w:rPr>
              <w:t>Възпроизвеждане на обичай</w:t>
            </w:r>
            <w:r>
              <w:rPr>
                <w:rFonts w:hint="default"/>
                <w:lang w:val="bg-BG"/>
              </w:rPr>
              <w:t xml:space="preserve"> </w:t>
            </w:r>
            <w:r>
              <w:rPr>
                <w:rFonts w:hint="default"/>
                <w:lang w:val="bg-BG"/>
              </w:rPr>
              <w:t>”Бабуване”</w:t>
            </w:r>
          </w:p>
          <w:p w14:paraId="0000000A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Общоселско тържество </w:t>
            </w:r>
          </w:p>
          <w:p w14:paraId="0000000B">
            <w:pPr>
              <w:pStyle w:val="ListParagraph"/>
              <w:ind w:left="0"/>
              <w:rPr>
                <w:rFonts w:hint="default"/>
                <w:lang w:val="bg-BG"/>
              </w:rPr>
            </w:pP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C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 xml:space="preserve">1911’’, </w:t>
            </w:r>
          </w:p>
          <w:p w14:paraId="0000000D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 с. Бутан</w:t>
            </w:r>
          </w:p>
          <w:p w14:paraId="0000000E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0F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2774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10">
            <w:pPr>
              <w:pStyle w:val="Normal"/>
              <w:numPr>
                <w:ilvl w:val="0"/>
                <w:numId w:val="1"/>
              </w:numPr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ф</w:t>
            </w:r>
            <w:r>
              <w:rPr>
                <w:rFonts w:hint="default"/>
                <w:b/>
              </w:rPr>
              <w:t>евруари</w:t>
            </w:r>
          </w:p>
          <w:p w14:paraId="00000011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12">
            <w:pPr>
              <w:pStyle w:val="Normal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</w:rPr>
              <w:t>Трифон Зарезан и Свети Ва</w:t>
            </w:r>
            <w:r>
              <w:rPr>
                <w:rFonts w:hint="default"/>
                <w:b/>
              </w:rPr>
              <w:t>лентин</w:t>
            </w:r>
          </w:p>
          <w:p w14:paraId="00000013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</w:rPr>
              <w:t>Изложба и дегустация на вина и ястия и конкурс с награди за всеки раздел;</w:t>
            </w:r>
          </w:p>
          <w:p w14:paraId="00000014">
            <w:pPr>
              <w:pStyle w:val="ListParagraph"/>
              <w:ind w:left="0"/>
              <w:jc w:val="both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Възпроизвеждане на обичай „Зарезване на лоза” и избиран</w:t>
            </w:r>
            <w:r>
              <w:rPr>
                <w:rFonts w:hint="default"/>
                <w:lang w:val="bg-BG"/>
              </w:rPr>
              <w:t>е</w:t>
            </w:r>
            <w:r>
              <w:rPr>
                <w:rFonts w:hint="default"/>
                <w:lang w:val="bg-BG"/>
              </w:rPr>
              <w:t xml:space="preserve"> цар на лозята;</w:t>
            </w:r>
          </w:p>
          <w:p w14:paraId="00000015">
            <w:pPr>
              <w:pStyle w:val="Normal"/>
              <w:rPr>
                <w:rFonts w:hint="default"/>
                <w:b/>
                <w:lang w:val="en-US"/>
              </w:rPr>
            </w:pPr>
            <w:r>
              <w:rPr>
                <w:rFonts w:hint="default"/>
              </w:rPr>
              <w:t>Общоселско тържество</w:t>
            </w:r>
          </w:p>
          <w:p w14:paraId="00000016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17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 xml:space="preserve">1911’’, </w:t>
            </w:r>
          </w:p>
          <w:p w14:paraId="00000018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19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1A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1B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</w:rPr>
              <w:t>февруари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1C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149</w:t>
            </w:r>
            <w:r>
              <w:rPr>
                <w:rFonts w:hint="default"/>
                <w:b/>
              </w:rPr>
              <w:t xml:space="preserve"> години от обесването на Васил Ле</w:t>
            </w:r>
            <w:r>
              <w:rPr>
                <w:rFonts w:hint="default"/>
                <w:b/>
              </w:rPr>
              <w:t>вски.</w:t>
            </w:r>
          </w:p>
          <w:p w14:paraId="0000001D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Шествие и поднасяне на цветя </w:t>
            </w:r>
            <w:r>
              <w:rPr>
                <w:rFonts w:hint="default"/>
                <w:lang w:val="bg-BG"/>
              </w:rPr>
              <w:t>и</w:t>
            </w:r>
            <w:r>
              <w:rPr>
                <w:rFonts w:hint="default"/>
                <w:lang w:val="bg-BG"/>
              </w:rPr>
              <w:t xml:space="preserve"> венци ;</w:t>
            </w:r>
          </w:p>
          <w:p w14:paraId="0000001E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Литературно – </w:t>
            </w:r>
            <w:r>
              <w:rPr>
                <w:rFonts w:hint="default"/>
                <w:lang w:val="bg-BG"/>
              </w:rPr>
              <w:t>музикална програма;</w:t>
            </w:r>
          </w:p>
          <w:p w14:paraId="0000001F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Тематична витрина в библиотеката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0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 xml:space="preserve">1911’’, </w:t>
            </w:r>
          </w:p>
          <w:p w14:paraId="00000021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22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3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88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4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1 март</w:t>
            </w:r>
          </w:p>
          <w:p w14:paraId="00000025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6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Баба Марта</w:t>
            </w:r>
          </w:p>
          <w:p w14:paraId="00000027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 xml:space="preserve">Изработване на мартеници; </w:t>
            </w:r>
          </w:p>
          <w:p w14:paraId="00000028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</w:rPr>
              <w:t>Четене онлайн приказки на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деца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9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,,Заря – </w:t>
            </w:r>
            <w:r>
              <w:rPr>
                <w:rFonts w:hint="default"/>
              </w:rPr>
              <w:t xml:space="preserve">1911’’, </w:t>
            </w:r>
            <w:r>
              <w:rPr>
                <w:rFonts w:hint="default"/>
              </w:rPr>
              <w:t xml:space="preserve"> </w:t>
            </w:r>
          </w:p>
          <w:p w14:paraId="0000002A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2B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C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D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3 март</w:t>
            </w:r>
          </w:p>
          <w:p w14:paraId="0000002E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2F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Национален празник.</w:t>
            </w:r>
          </w:p>
          <w:p w14:paraId="00000030">
            <w:pPr>
              <w:pStyle w:val="ListParagraph"/>
              <w:ind w:left="0"/>
              <w:jc w:val="both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Шестви</w:t>
            </w:r>
            <w:r>
              <w:rPr>
                <w:rFonts w:hint="default"/>
                <w:lang w:val="bg-BG"/>
              </w:rPr>
              <w:t>е за поднасяне на цветя и венци;</w:t>
            </w:r>
          </w:p>
          <w:p w14:paraId="00000031">
            <w:pPr>
              <w:pStyle w:val="ListParagraph"/>
              <w:ind w:left="0"/>
              <w:jc w:val="both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Концертна програма</w:t>
            </w:r>
            <w:r>
              <w:rPr>
                <w:rFonts w:hint="default"/>
                <w:lang w:val="bg-BG"/>
              </w:rPr>
              <w:t>;</w:t>
            </w:r>
          </w:p>
          <w:p w14:paraId="00000032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Тематична витрина в читалищна библиотека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3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 ,,</w:t>
            </w:r>
            <w:r>
              <w:rPr>
                <w:rFonts w:hint="default"/>
              </w:rPr>
              <w:t>З</w:t>
            </w:r>
            <w:r>
              <w:rPr>
                <w:rFonts w:hint="default"/>
              </w:rPr>
              <w:t xml:space="preserve">аря – </w:t>
            </w:r>
            <w:r>
              <w:rPr>
                <w:rFonts w:hint="default"/>
              </w:rPr>
              <w:t xml:space="preserve">1911’’, </w:t>
            </w:r>
          </w:p>
          <w:p w14:paraId="00000034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35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6">
            <w:pPr>
              <w:pStyle w:val="Normal"/>
              <w:rPr>
                <w:rFonts w:hint="default"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7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</w:t>
            </w:r>
            <w:r>
              <w:rPr>
                <w:rFonts w:hint="default"/>
                <w:b/>
                <w:lang w:val="en-US"/>
              </w:rPr>
              <w:t>5</w:t>
            </w:r>
            <w:r>
              <w:rPr>
                <w:rFonts w:hint="default"/>
                <w:b/>
              </w:rPr>
              <w:t xml:space="preserve"> март</w:t>
            </w:r>
          </w:p>
          <w:p w14:paraId="00000038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9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11</w:t>
            </w:r>
            <w:r>
              <w:rPr>
                <w:rFonts w:hint="default"/>
                <w:b/>
                <w:lang w:val="en-US"/>
              </w:rPr>
              <w:t xml:space="preserve"> </w:t>
            </w:r>
            <w:r>
              <w:rPr>
                <w:rFonts w:hint="default"/>
                <w:b/>
              </w:rPr>
              <w:t xml:space="preserve">години читалище Бутан. </w:t>
            </w:r>
          </w:p>
          <w:p w14:paraId="0000003A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Отбелязване </w:t>
            </w:r>
            <w:r>
              <w:rPr>
                <w:rFonts w:hint="default"/>
              </w:rPr>
              <w:t xml:space="preserve"> на рождения ден на читалището със самодейц</w:t>
            </w:r>
            <w:r>
              <w:rPr>
                <w:rFonts w:hint="default"/>
              </w:rPr>
              <w:t>ите</w:t>
            </w:r>
            <w:r>
              <w:rPr>
                <w:rFonts w:hint="default"/>
              </w:rPr>
              <w:t xml:space="preserve"> и членовете на Общото събрание</w:t>
            </w:r>
            <w:r>
              <w:rPr>
                <w:rFonts w:hint="default"/>
              </w:rPr>
              <w:t>.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B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,,Заря – </w:t>
            </w:r>
            <w:r>
              <w:rPr>
                <w:rFonts w:hint="default"/>
              </w:rPr>
              <w:t xml:space="preserve">1911’’, </w:t>
            </w:r>
          </w:p>
          <w:p w14:paraId="0000003C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3D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E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58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3F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16 април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0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b/>
                <w:color w:val="000000"/>
              </w:rPr>
              <w:t>Лазаровден.</w:t>
            </w:r>
            <w:r>
              <w:rPr>
                <w:rFonts w:hint="default"/>
              </w:rPr>
              <w:t xml:space="preserve"> </w:t>
            </w:r>
          </w:p>
          <w:p w14:paraId="00000041">
            <w:pPr>
              <w:pStyle w:val="ListParagraph"/>
              <w:ind w:left="0"/>
              <w:rPr>
                <w:rFonts w:hint="default"/>
              </w:rPr>
            </w:pPr>
            <w:r>
              <w:rPr>
                <w:rFonts w:hint="default"/>
              </w:rPr>
              <w:t>Лазаруване</w:t>
            </w:r>
            <w:r>
              <w:rPr>
                <w:rFonts w:hint="default"/>
                <w:lang w:val="bg-BG"/>
              </w:rPr>
              <w:t xml:space="preserve"> и възпроизвеждане на обичая. 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2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,,Заря – </w:t>
            </w:r>
            <w:r>
              <w:rPr>
                <w:rFonts w:hint="default"/>
              </w:rPr>
              <w:t>1911’’,</w:t>
            </w:r>
          </w:p>
          <w:p w14:paraId="00000043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 с. Бутан</w:t>
            </w:r>
          </w:p>
          <w:p w14:paraId="00000044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5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6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17 а</w:t>
            </w:r>
            <w:r>
              <w:rPr>
                <w:rFonts w:hint="default"/>
                <w:b/>
              </w:rPr>
              <w:t>п</w:t>
            </w:r>
            <w:r>
              <w:rPr>
                <w:rFonts w:hint="default"/>
                <w:b/>
              </w:rPr>
              <w:t>рил</w:t>
            </w: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7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  <w:color w:val="000000"/>
              </w:rPr>
              <w:t xml:space="preserve">Цветница – </w:t>
            </w:r>
            <w:r>
              <w:rPr>
                <w:rFonts w:hint="default"/>
                <w:b/>
                <w:color w:val="000000"/>
              </w:rPr>
              <w:t xml:space="preserve"> </w:t>
            </w:r>
            <w:r>
              <w:rPr>
                <w:rFonts w:hint="default"/>
              </w:rPr>
              <w:t>празнична литургия.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8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 xml:space="preserve">1911’’, </w:t>
            </w:r>
            <w:r>
              <w:rPr>
                <w:rFonts w:hint="default"/>
              </w:rPr>
              <w:t xml:space="preserve"> </w:t>
            </w:r>
          </w:p>
          <w:p w14:paraId="00000049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4A">
            <w:pPr>
              <w:pStyle w:val="Normal"/>
              <w:rPr>
                <w:rFonts w:hint="default"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B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C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24 април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D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b/>
              </w:rPr>
              <w:t>Вели</w:t>
            </w:r>
            <w:r>
              <w:rPr>
                <w:rFonts w:hint="default"/>
                <w:b/>
              </w:rPr>
              <w:t>кден.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bg-BG"/>
              </w:rPr>
              <w:t xml:space="preserve">Изработване на великденски изделия; </w:t>
            </w:r>
          </w:p>
          <w:p w14:paraId="0000004E">
            <w:pPr>
              <w:pStyle w:val="ListParagraph"/>
              <w:ind w:left="0"/>
              <w:rPr>
                <w:rFonts w:hint="default"/>
                <w:b/>
              </w:rPr>
            </w:pPr>
            <w:r>
              <w:rPr>
                <w:rFonts w:hint="default"/>
                <w:lang w:val="bg-BG"/>
              </w:rPr>
              <w:t>Боядисване на яйца и разказване за обичая и празника Великден на деца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4F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>19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 xml:space="preserve">1’’, </w:t>
            </w:r>
          </w:p>
          <w:p w14:paraId="00000050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51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2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3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Април</w:t>
            </w: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4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 xml:space="preserve">Април – </w:t>
            </w:r>
            <w:r>
              <w:rPr>
                <w:rFonts w:hint="default"/>
                <w:b/>
              </w:rPr>
              <w:t>месец на книгата</w:t>
            </w:r>
          </w:p>
          <w:p w14:paraId="00000055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Дарителска кампания на книги под мотото</w:t>
            </w:r>
            <w:r>
              <w:rPr>
                <w:rFonts w:hint="default"/>
                <w:lang w:val="bg-BG"/>
              </w:rPr>
              <w:t xml:space="preserve"> </w:t>
            </w:r>
            <w:r>
              <w:rPr>
                <w:rFonts w:hint="default"/>
                <w:lang w:val="bg-BG"/>
              </w:rPr>
              <w:t xml:space="preserve"> „Дари </w:t>
            </w:r>
            <w:r>
              <w:rPr>
                <w:rFonts w:hint="default"/>
                <w:lang w:val="bg-BG"/>
              </w:rPr>
              <w:t xml:space="preserve">книга – </w:t>
            </w:r>
            <w:r>
              <w:rPr>
                <w:rFonts w:hint="default"/>
                <w:lang w:val="bg-BG"/>
              </w:rPr>
              <w:t>спаси духовността”;</w:t>
            </w:r>
          </w:p>
          <w:p w14:paraId="00000056">
            <w:pPr>
              <w:pStyle w:val="ListParagraph"/>
              <w:ind w:left="0"/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lang w:val="bg-BG"/>
              </w:rPr>
              <w:t>Отв</w:t>
            </w:r>
            <w:r>
              <w:rPr>
                <w:rFonts w:hint="default"/>
                <w:lang w:val="bg-BG"/>
              </w:rPr>
              <w:t>орени</w:t>
            </w:r>
            <w:r>
              <w:rPr>
                <w:rFonts w:hint="default"/>
                <w:lang w:val="bg-BG"/>
              </w:rPr>
              <w:t xml:space="preserve"> </w:t>
            </w:r>
            <w:r>
              <w:rPr>
                <w:rFonts w:hint="default"/>
                <w:lang w:val="bg-BG"/>
              </w:rPr>
              <w:t>врати на библиотеката;</w:t>
            </w:r>
          </w:p>
          <w:p w14:paraId="00000057">
            <w:pPr>
              <w:pStyle w:val="ListParagraph"/>
              <w:ind w:left="0"/>
              <w:rPr>
                <w:rFonts w:hint="default"/>
                <w:b/>
                <w:lang w:val="bg-BG"/>
              </w:rPr>
            </w:pPr>
            <w:r>
              <w:rPr>
                <w:rFonts w:hint="default"/>
                <w:lang w:val="bg-BG"/>
              </w:rPr>
              <w:t>Библиотекар за един ден;</w:t>
            </w:r>
          </w:p>
          <w:p w14:paraId="00000058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Приказно вълшебно куфарче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9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>1911’’,</w:t>
            </w:r>
          </w:p>
          <w:p w14:paraId="0000005A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 с. Бутан</w:t>
            </w:r>
          </w:p>
          <w:p w14:paraId="0000005B">
            <w:pPr>
              <w:pStyle w:val="Normal"/>
              <w:rPr>
                <w:rFonts w:hint="default"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C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</w:rPr>
              <w:t xml:space="preserve">Подготовка на </w:t>
            </w:r>
            <w:r>
              <w:rPr>
                <w:rFonts w:hint="default"/>
              </w:rPr>
              <w:t xml:space="preserve">групите </w:t>
            </w:r>
            <w:r>
              <w:rPr>
                <w:rFonts w:hint="default"/>
              </w:rPr>
              <w:t>за участие:</w:t>
            </w:r>
            <w:r>
              <w:rPr>
                <w:rFonts w:hint="default"/>
              </w:rPr>
              <w:t xml:space="preserve"> 4</w:t>
            </w:r>
            <w:r>
              <w:rPr>
                <w:rFonts w:hint="default"/>
                <w:b/>
              </w:rPr>
              <w:t>00</w:t>
            </w:r>
            <w:r>
              <w:rPr>
                <w:rFonts w:hint="default"/>
                <w:b/>
              </w:rPr>
              <w:t xml:space="preserve"> </w:t>
            </w:r>
            <w:r>
              <w:rPr>
                <w:rFonts w:hint="default"/>
                <w:b/>
              </w:rPr>
              <w:t>лв.</w:t>
            </w:r>
          </w:p>
          <w:p w14:paraId="0000005D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E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5F">
            <w:pPr>
              <w:pStyle w:val="ListParagraph"/>
              <w:ind w:left="0"/>
              <w:rPr>
                <w:rFonts w:hint="default"/>
                <w:b/>
              </w:rPr>
            </w:pP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0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1">
            <w:pPr>
              <w:pStyle w:val="Normal"/>
              <w:rPr>
                <w:rFonts w:hint="default"/>
                <w:b/>
                <w:lang w:val="en-US"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2">
            <w:pPr>
              <w:pStyle w:val="Normal"/>
              <w:jc w:val="center"/>
              <w:rPr>
                <w:rFonts w:hint="default"/>
                <w:b/>
                <w:color w:val="000000"/>
              </w:rPr>
            </w:pPr>
            <w:r>
              <w:rPr>
                <w:rFonts w:hint="default"/>
                <w:b/>
                <w:color w:val="000000"/>
              </w:rPr>
              <w:t>24 май</w:t>
            </w:r>
          </w:p>
          <w:p w14:paraId="00000063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4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Шествие за поднасяне на цветя и венци пред килийното училище съвместно с училищните инс</w:t>
            </w:r>
            <w:r>
              <w:rPr>
                <w:rFonts w:hint="default"/>
              </w:rPr>
              <w:t>титуц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>и и Кметство Бутан.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5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 ,,Заря – </w:t>
            </w:r>
            <w:r>
              <w:rPr>
                <w:rFonts w:hint="default"/>
              </w:rPr>
              <w:t xml:space="preserve">1911’’, </w:t>
            </w:r>
          </w:p>
          <w:p w14:paraId="00000066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с. Бутан</w:t>
            </w:r>
          </w:p>
          <w:p w14:paraId="00000067">
            <w:pPr>
              <w:pStyle w:val="Normal"/>
              <w:rPr>
                <w:rFonts w:hint="default"/>
                <w:b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8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1913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9">
            <w:pPr>
              <w:pStyle w:val="Normal"/>
              <w:jc w:val="center"/>
              <w:rPr>
                <w:rFonts w:hint="default"/>
                <w:b/>
                <w:color w:val="000000"/>
              </w:rPr>
            </w:pPr>
            <w:r>
              <w:rPr>
                <w:rFonts w:hint="default"/>
                <w:b/>
                <w:color w:val="000000"/>
              </w:rPr>
              <w:t>28 май</w:t>
            </w:r>
          </w:p>
          <w:p w14:paraId="0000006A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B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b/>
              </w:rPr>
              <w:t>Ботеви дни.</w:t>
            </w:r>
            <w:r>
              <w:rPr>
                <w:rFonts w:hint="default"/>
              </w:rPr>
              <w:t xml:space="preserve"> </w:t>
            </w:r>
          </w:p>
          <w:p w14:paraId="0000006C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Посрещане на ботевите  походници пред Поповото ханче;</w:t>
            </w:r>
          </w:p>
          <w:p w14:paraId="0000006D">
            <w:pPr>
              <w:pStyle w:val="Normal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 xml:space="preserve">Тържествен концерт – </w:t>
            </w:r>
            <w:r>
              <w:rPr>
                <w:rFonts w:hint="default"/>
              </w:rPr>
              <w:t>заря от клубовете на читалището</w:t>
            </w:r>
          </w:p>
          <w:p w14:paraId="0000006E">
            <w:pPr>
              <w:pStyle w:val="Normal"/>
              <w:rPr>
                <w:rFonts w:hint="default"/>
                <w:b/>
                <w:lang w:val="en-US"/>
              </w:rPr>
            </w:pP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6F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 ,,Заря – </w:t>
            </w:r>
            <w:r>
              <w:rPr>
                <w:rFonts w:hint="default"/>
              </w:rPr>
              <w:t xml:space="preserve">1911’’, </w:t>
            </w:r>
          </w:p>
          <w:p w14:paraId="00000070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с. Бутан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съвместно с кметство Бутан.</w:t>
            </w:r>
          </w:p>
          <w:p w14:paraId="00000071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72">
            <w:pPr>
              <w:pStyle w:val="Normal"/>
              <w:rPr>
                <w:rFonts w:hint="default"/>
                <w:b/>
                <w:lang w:val="en-US"/>
              </w:rPr>
            </w:pPr>
          </w:p>
        </w:tc>
      </w:tr>
      <w:tr>
        <w:trPr>
          <w:wAfter w:w="0" w:type="dxa"/>
          <w:cantSplit w:val="off"/>
          <w:trHeight w:val="534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73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Юни</w:t>
            </w:r>
          </w:p>
          <w:p w14:paraId="00000074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5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6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7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8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 юни</w:t>
            </w:r>
          </w:p>
          <w:p w14:paraId="00000079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A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B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C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D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E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7F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0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  <w:lang w:val="en-US"/>
              </w:rPr>
              <w:t>1</w:t>
            </w:r>
            <w:r>
              <w:rPr>
                <w:rFonts w:hint="default"/>
                <w:b/>
              </w:rPr>
              <w:t>1</w:t>
            </w:r>
            <w:r>
              <w:rPr>
                <w:rFonts w:hint="default"/>
                <w:b/>
              </w:rPr>
              <w:t xml:space="preserve"> </w:t>
            </w:r>
            <w:r>
              <w:rPr>
                <w:rFonts w:hint="default"/>
                <w:b/>
              </w:rPr>
              <w:t>юни</w:t>
            </w:r>
          </w:p>
          <w:p w14:paraId="00000081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2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3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4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5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6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7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8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9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A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B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C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D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E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8F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Юли</w:t>
            </w:r>
          </w:p>
          <w:p w14:paraId="00000090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91">
            <w:pPr>
              <w:pStyle w:val="Normal"/>
              <w:jc w:val="center"/>
              <w:rPr>
                <w:rFonts w:hint="default"/>
                <w:b/>
              </w:rPr>
            </w:pPr>
          </w:p>
          <w:p w14:paraId="00000092">
            <w:pPr>
              <w:pStyle w:val="Normal"/>
              <w:jc w:val="center"/>
              <w:rPr>
                <w:rFonts w:hint="default"/>
                <w:b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93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 xml:space="preserve">Бутански празнични дни </w:t>
            </w:r>
          </w:p>
          <w:p w14:paraId="00000094">
            <w:pPr>
              <w:pStyle w:val="Normal"/>
              <w:rPr>
                <w:rFonts w:hint="default"/>
                <w:b/>
              </w:rPr>
            </w:pPr>
          </w:p>
          <w:p w14:paraId="00000095">
            <w:pPr>
              <w:pStyle w:val="Normal"/>
              <w:rPr>
                <w:rFonts w:hint="default"/>
                <w:b/>
              </w:rPr>
            </w:pPr>
          </w:p>
          <w:p w14:paraId="00000096">
            <w:pPr>
              <w:pStyle w:val="Normal"/>
              <w:rPr>
                <w:rFonts w:hint="default"/>
                <w:b/>
              </w:rPr>
            </w:pPr>
          </w:p>
          <w:p w14:paraId="00000097">
            <w:pPr>
              <w:pStyle w:val="Normal"/>
              <w:rPr>
                <w:rFonts w:hint="default"/>
                <w:b/>
              </w:rPr>
            </w:pPr>
          </w:p>
          <w:p w14:paraId="00000098">
            <w:pPr>
              <w:pStyle w:val="Normal"/>
              <w:rPr>
                <w:rFonts w:hint="default"/>
              </w:rPr>
            </w:pPr>
            <w:r>
              <w:rPr>
                <w:rFonts w:hint="default"/>
                <w:b/>
              </w:rPr>
              <w:t>Спасовден</w:t>
            </w:r>
            <w:r>
              <w:rPr>
                <w:rFonts w:hint="default"/>
              </w:rPr>
              <w:t xml:space="preserve"> – </w:t>
            </w:r>
            <w:r>
              <w:rPr>
                <w:rFonts w:hint="default"/>
              </w:rPr>
              <w:t>храмов празник</w:t>
            </w:r>
            <w:r>
              <w:rPr>
                <w:rFonts w:hint="default"/>
              </w:rPr>
              <w:t>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програма, тържествена литургия и курб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>н</w:t>
            </w:r>
            <w:r>
              <w:rPr>
                <w:rFonts w:hint="default"/>
              </w:rPr>
              <w:t xml:space="preserve"> </w:t>
            </w:r>
          </w:p>
          <w:p w14:paraId="00000099">
            <w:pPr>
              <w:pStyle w:val="Normal"/>
              <w:rPr>
                <w:rFonts w:hint="default"/>
                <w:b/>
              </w:rPr>
            </w:pPr>
          </w:p>
          <w:p w14:paraId="0000009A">
            <w:pPr>
              <w:pStyle w:val="Normal"/>
              <w:rPr>
                <w:rFonts w:hint="default"/>
                <w:b/>
              </w:rPr>
            </w:pPr>
          </w:p>
          <w:p w14:paraId="0000009B">
            <w:pPr>
              <w:pStyle w:val="Normal"/>
              <w:rPr>
                <w:rFonts w:hint="default"/>
                <w:b/>
              </w:rPr>
            </w:pPr>
          </w:p>
          <w:p w14:paraId="0000009C">
            <w:pPr>
              <w:pStyle w:val="Normal"/>
              <w:rPr>
                <w:rFonts w:hint="default"/>
                <w:b/>
              </w:rPr>
            </w:pPr>
          </w:p>
          <w:p w14:paraId="0000009D">
            <w:pPr>
              <w:pStyle w:val="Normal"/>
              <w:rPr>
                <w:rFonts w:hint="default"/>
                <w:b/>
                <w:lang w:val="ru-RU"/>
              </w:rPr>
            </w:pPr>
          </w:p>
          <w:p w14:paraId="0000009E">
            <w:pPr>
              <w:pStyle w:val="Normal"/>
              <w:rPr>
                <w:rFonts w:hint="default"/>
              </w:rPr>
            </w:pPr>
            <w:r>
              <w:rPr>
                <w:rFonts w:hint="default"/>
                <w:lang w:val="en-US"/>
              </w:rPr>
              <w:t>X</w:t>
            </w:r>
            <w:r>
              <w:rPr>
                <w:rFonts w:hint="default"/>
                <w:lang w:val="en-US"/>
              </w:rPr>
              <w:t>II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</w:rPr>
              <w:t>Н</w:t>
            </w:r>
            <w:r>
              <w:rPr>
                <w:rFonts w:hint="default"/>
              </w:rPr>
              <w:t>ационален фестивал на любителското творчеств</w:t>
            </w:r>
            <w:r>
              <w:rPr>
                <w:rFonts w:hint="default"/>
              </w:rPr>
              <w:t>о ,,Пей и танцувай за Бутан 2022</w:t>
            </w:r>
            <w:r>
              <w:rPr>
                <w:rFonts w:hint="default"/>
              </w:rPr>
              <w:t>’.</w:t>
            </w:r>
            <w:r>
              <w:rPr>
                <w:rFonts w:hint="default"/>
              </w:rPr>
              <w:t xml:space="preserve"> </w:t>
            </w:r>
          </w:p>
          <w:p w14:paraId="0000009F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 Ден на с. Бутан. Традици</w:t>
            </w:r>
            <w:r>
              <w:rPr>
                <w:rFonts w:hint="default"/>
              </w:rPr>
              <w:t>онен събор на селото.</w:t>
            </w:r>
          </w:p>
          <w:p w14:paraId="000000A0">
            <w:pPr>
              <w:pStyle w:val="Normal"/>
              <w:ind w:left="720"/>
              <w:rPr>
                <w:rFonts w:hint="default"/>
              </w:rPr>
            </w:pPr>
          </w:p>
          <w:p w14:paraId="000000A1">
            <w:pPr>
              <w:pStyle w:val="Normal"/>
              <w:rPr>
                <w:rFonts w:hint="default"/>
                <w:b/>
              </w:rPr>
            </w:pPr>
          </w:p>
          <w:p w14:paraId="000000A2">
            <w:pPr>
              <w:pStyle w:val="Normal"/>
              <w:rPr>
                <w:rFonts w:hint="default"/>
                <w:b/>
              </w:rPr>
            </w:pPr>
          </w:p>
          <w:p w14:paraId="000000A3">
            <w:pPr>
              <w:pStyle w:val="Normal"/>
              <w:rPr>
                <w:rFonts w:hint="default"/>
                <w:b/>
              </w:rPr>
            </w:pPr>
          </w:p>
          <w:p w14:paraId="000000A4">
            <w:pPr>
              <w:pStyle w:val="Normal"/>
              <w:rPr>
                <w:rFonts w:hint="default"/>
                <w:b/>
              </w:rPr>
            </w:pPr>
          </w:p>
          <w:p w14:paraId="000000A5">
            <w:pPr>
              <w:pStyle w:val="Normal"/>
              <w:rPr>
                <w:rFonts w:hint="default"/>
                <w:b/>
              </w:rPr>
            </w:pPr>
          </w:p>
          <w:p w14:paraId="000000A6">
            <w:pPr>
              <w:pStyle w:val="Normal"/>
              <w:rPr>
                <w:rFonts w:hint="default"/>
                <w:b/>
              </w:rPr>
            </w:pPr>
          </w:p>
          <w:p w14:paraId="000000A7">
            <w:pPr>
              <w:pStyle w:val="Normal"/>
              <w:rPr>
                <w:rFonts w:hint="default"/>
                <w:b/>
              </w:rPr>
            </w:pPr>
          </w:p>
          <w:p w14:paraId="000000A8">
            <w:pPr>
              <w:pStyle w:val="Normal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>Участие на групите по покана в международни,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национални, регионални фестивали</w:t>
            </w:r>
            <w:r>
              <w:rPr>
                <w:rFonts w:hint="default"/>
              </w:rPr>
              <w:t>.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A9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 xml:space="preserve">1911’’, </w:t>
            </w:r>
          </w:p>
          <w:p w14:paraId="000000AA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с. Бут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>н съвместно с кметство Бутан</w:t>
            </w:r>
            <w:r>
              <w:rPr>
                <w:rFonts w:hint="default"/>
              </w:rPr>
              <w:t xml:space="preserve"> и Община Козлодуй</w:t>
            </w:r>
          </w:p>
          <w:p w14:paraId="000000AB">
            <w:pPr>
              <w:pStyle w:val="Normal"/>
              <w:rPr>
                <w:rFonts w:hint="default"/>
              </w:rPr>
            </w:pPr>
          </w:p>
          <w:p w14:paraId="000000AC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 ,,Заря – </w:t>
            </w:r>
            <w:r>
              <w:rPr>
                <w:rFonts w:hint="default"/>
              </w:rPr>
              <w:t xml:space="preserve">1911’’, </w:t>
            </w:r>
          </w:p>
          <w:p w14:paraId="000000AD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с. Бутан</w:t>
            </w:r>
          </w:p>
          <w:p w14:paraId="000000AE">
            <w:pPr>
              <w:pStyle w:val="Normal"/>
              <w:rPr>
                <w:rFonts w:hint="default"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AF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1423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0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Август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1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Участие на групите по покана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2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 ,,Заря – </w:t>
            </w:r>
            <w:r>
              <w:rPr>
                <w:rFonts w:hint="default"/>
              </w:rPr>
              <w:t xml:space="preserve">1911’’, </w:t>
            </w:r>
          </w:p>
          <w:p w14:paraId="000000B3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с. Бутан</w:t>
            </w:r>
          </w:p>
          <w:p w14:paraId="000000B4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5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6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6 септември</w:t>
            </w:r>
          </w:p>
          <w:p w14:paraId="000000B7">
            <w:pPr>
              <w:pStyle w:val="Normal"/>
              <w:jc w:val="center"/>
              <w:rPr>
                <w:rFonts w:hint="default"/>
                <w:b/>
                <w:lang w:val="en-US"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8">
            <w:pPr>
              <w:pStyle w:val="Normal"/>
              <w:rPr>
                <w:rFonts w:hint="default"/>
              </w:rPr>
            </w:pPr>
            <w:r>
              <w:rPr>
                <w:rFonts w:hint="default"/>
                <w:b/>
                <w:color w:val="000000"/>
              </w:rPr>
              <w:t>Съединението на България с Източна Румелия.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9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</w:t>
            </w:r>
            <w:r>
              <w:rPr>
                <w:rFonts w:hint="default"/>
              </w:rPr>
              <w:t xml:space="preserve"> ,,Заря – </w:t>
            </w:r>
            <w:r>
              <w:rPr>
                <w:rFonts w:hint="default"/>
              </w:rPr>
              <w:t>1911’’,</w:t>
            </w:r>
          </w:p>
          <w:p w14:paraId="000000BA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 с. Бутан</w:t>
            </w:r>
          </w:p>
          <w:p w14:paraId="000000BB">
            <w:pPr>
              <w:pStyle w:val="Normal"/>
              <w:rPr>
                <w:rFonts w:hint="default"/>
              </w:rPr>
            </w:pP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C">
            <w:pPr>
              <w:pStyle w:val="Normal"/>
              <w:rPr>
                <w:rFonts w:hint="default"/>
                <w:b/>
                <w:lang w:val="en-US"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D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октомври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E">
            <w:pPr>
              <w:pStyle w:val="Normal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Откриване на новия творчески сезон на клубовете към читалището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BF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>НЧ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 xml:space="preserve">,,Заря – </w:t>
            </w:r>
            <w:r>
              <w:rPr>
                <w:rFonts w:hint="default"/>
              </w:rPr>
              <w:t>19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1’’,</w:t>
            </w:r>
          </w:p>
          <w:p w14:paraId="000000C0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 с. Бутан</w:t>
            </w:r>
          </w:p>
          <w:p w14:paraId="000000C1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2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1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3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1 ноември</w:t>
            </w:r>
          </w:p>
          <w:p w14:paraId="000000C4">
            <w:pPr>
              <w:pStyle w:val="Normal"/>
              <w:jc w:val="center"/>
              <w:rPr>
                <w:rFonts w:hint="default"/>
                <w:b/>
                <w:lang w:val="en-US"/>
              </w:rPr>
            </w:pPr>
          </w:p>
        </w:tc>
        <w:tc>
          <w:tcPr>
            <w:cnfStyle w:val="0000101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5">
            <w:pPr>
              <w:pStyle w:val="Normal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Ден на народни</w:t>
            </w:r>
            <w:r>
              <w:rPr>
                <w:rFonts w:hint="default"/>
                <w:color w:val="000000"/>
              </w:rPr>
              <w:t>те будители. Среща с автор.</w:t>
            </w:r>
          </w:p>
        </w:tc>
        <w:tc>
          <w:tcPr>
            <w:cnfStyle w:val="0000011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6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 ,,Заря – </w:t>
            </w:r>
            <w:r>
              <w:rPr>
                <w:rFonts w:hint="default"/>
              </w:rPr>
              <w:t>1911’’,</w:t>
            </w:r>
          </w:p>
          <w:p w14:paraId="000000C7">
            <w:pPr>
              <w:pStyle w:val="Normal"/>
              <w:rPr>
                <w:rFonts w:hint="default"/>
                <w:b/>
              </w:rPr>
            </w:pPr>
            <w:r>
              <w:rPr>
                <w:rFonts w:hint="default"/>
              </w:rPr>
              <w:t xml:space="preserve"> с. Бутан</w:t>
            </w:r>
          </w:p>
        </w:tc>
        <w:tc>
          <w:tcPr>
            <w:cnfStyle w:val="0001001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8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0100001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9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декември</w:t>
            </w:r>
          </w:p>
        </w:tc>
        <w:tc>
          <w:tcPr>
            <w:cnfStyle w:val="00001001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A">
            <w:pPr>
              <w:pStyle w:val="ListParagraph"/>
              <w:ind w:left="0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color w:val="000000"/>
              </w:rPr>
              <w:t>Коледни и новогодишни празници.</w:t>
            </w:r>
            <w:r>
              <w:rPr>
                <w:rFonts w:hint="default"/>
              </w:rPr>
              <w:t xml:space="preserve"> </w:t>
            </w:r>
          </w:p>
          <w:p w14:paraId="000000CB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ru-RU"/>
              </w:rPr>
              <w:t xml:space="preserve">– </w:t>
            </w:r>
            <w:r>
              <w:rPr>
                <w:rFonts w:hint="default"/>
                <w:lang w:val="bg-BG"/>
              </w:rPr>
              <w:t>Тържествено запалване н</w:t>
            </w:r>
            <w:r>
              <w:rPr>
                <w:rFonts w:hint="default"/>
                <w:lang w:val="bg-BG"/>
              </w:rPr>
              <w:t xml:space="preserve">а </w:t>
            </w:r>
            <w:r>
              <w:rPr>
                <w:rFonts w:hint="default"/>
                <w:lang w:val="bg-BG"/>
              </w:rPr>
              <w:t>светлините на коледната елха с общоселско тържество съвместно с Кметство Бутан</w:t>
            </w:r>
            <w:r>
              <w:rPr>
                <w:rFonts w:hint="default"/>
                <w:lang w:val="bg-BG"/>
              </w:rPr>
              <w:t>;</w:t>
            </w:r>
          </w:p>
          <w:p w14:paraId="000000CC">
            <w:pPr>
              <w:pStyle w:val="ListParagraph"/>
              <w:ind w:left="0"/>
              <w:rPr>
                <w:rFonts w:hint="default"/>
                <w:lang w:val="bg-BG"/>
              </w:rPr>
            </w:pPr>
            <w:r>
              <w:rPr>
                <w:rFonts w:hint="default"/>
                <w:lang w:val="ru-RU"/>
              </w:rPr>
              <w:t xml:space="preserve">– 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lang w:val="bg-BG"/>
              </w:rPr>
              <w:t>Коледен концерт от клубовете на читалището</w:t>
            </w:r>
            <w:r>
              <w:rPr>
                <w:rFonts w:hint="default"/>
                <w:lang w:val="bg-BG"/>
              </w:rPr>
              <w:t>;</w:t>
            </w:r>
          </w:p>
          <w:p w14:paraId="000000CD">
            <w:pPr>
              <w:pStyle w:val="ListParagraph"/>
              <w:numPr>
                <w:ilvl w:val="0"/>
                <w:numId w:val="2"/>
              </w:numPr>
              <w:rPr>
                <w:rFonts w:hint="default"/>
                <w:lang w:val="bg-BG"/>
              </w:rPr>
            </w:pPr>
            <w:r>
              <w:rPr>
                <w:rFonts w:hint="default"/>
              </w:rPr>
              <w:t>Коледари</w:t>
            </w:r>
            <w:r>
              <w:rPr>
                <w:rFonts w:hint="default"/>
                <w:lang w:val="bg-BG"/>
              </w:rPr>
              <w:t>.</w:t>
            </w:r>
          </w:p>
        </w:tc>
        <w:tc>
          <w:tcPr>
            <w:cnfStyle w:val="00000101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CE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НЧ  „Заря – </w:t>
            </w:r>
            <w:r>
              <w:rPr>
                <w:rFonts w:hint="default"/>
              </w:rPr>
              <w:t>1911’’,</w:t>
            </w:r>
          </w:p>
          <w:p w14:paraId="000000CF">
            <w:pPr>
              <w:pStyle w:val="Normal"/>
              <w:rPr>
                <w:rFonts w:hint="default"/>
              </w:rPr>
            </w:pPr>
            <w:r>
              <w:rPr>
                <w:rFonts w:hint="default"/>
              </w:rPr>
              <w:t xml:space="preserve"> с. Бутан</w:t>
            </w:r>
          </w:p>
          <w:p w14:paraId="000000D0">
            <w:pPr>
              <w:pStyle w:val="Normal"/>
              <w:rPr>
                <w:rFonts w:hint="default"/>
              </w:rPr>
            </w:pPr>
          </w:p>
        </w:tc>
        <w:tc>
          <w:tcPr>
            <w:cnfStyle w:val="00010001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D1">
            <w:pPr>
              <w:pStyle w:val="Normal"/>
              <w:rPr>
                <w:rFonts w:hint="default"/>
                <w:b/>
              </w:rPr>
            </w:pPr>
          </w:p>
        </w:tc>
      </w:tr>
      <w:tr>
        <w:trPr>
          <w:wAfter w:w="0" w:type="dxa"/>
          <w:cantSplit w:val="off"/>
          <w:trHeight w:val="339" w:hRule="atLeast"/>
        </w:trPr>
        <w:tc>
          <w:tcPr>
            <w:cnfStyle w:val="011000000000"/>
            <w:tcW w:w="2344" w:type="dxa"/>
            <w:shd w:val="clear" w:color="auto" w:fill="b3b3b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D2">
            <w:pPr>
              <w:pStyle w:val="Normal"/>
              <w:jc w:val="center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ОБЩО ЗА КУЛТУРНИ МЕРОПРИЯТИЯ</w:t>
            </w:r>
          </w:p>
        </w:tc>
        <w:tc>
          <w:tcPr>
            <w:cnfStyle w:val="010010000000"/>
            <w:tcW w:w="3336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D3">
            <w:pPr>
              <w:pStyle w:val="ListParagraph"/>
              <w:ind w:left="0"/>
              <w:rPr>
                <w:rFonts w:hint="default"/>
                <w:b/>
                <w:color w:val="000000"/>
              </w:rPr>
            </w:pPr>
          </w:p>
        </w:tc>
        <w:tc>
          <w:tcPr>
            <w:cnfStyle w:val="010001000000"/>
            <w:tcW w:w="251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D4">
            <w:pPr>
              <w:pStyle w:val="Normal"/>
              <w:rPr>
                <w:rFonts w:hint="default"/>
              </w:rPr>
            </w:pPr>
          </w:p>
        </w:tc>
        <w:tc>
          <w:tcPr>
            <w:cnfStyle w:val="010100000000"/>
            <w:tcW w:w="283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0000D5">
            <w:pPr>
              <w:pStyle w:val="Normal"/>
              <w:rPr>
                <w:rFonts w:hint="default"/>
                <w:b/>
              </w:rPr>
            </w:pPr>
          </w:p>
        </w:tc>
      </w:tr>
    </w:tbl>
    <w:p w14:paraId="000000D6">
      <w:pPr>
        <w:pStyle w:val="Normal"/>
        <w:ind w:right="-648"/>
        <w:rPr>
          <w:rFonts w:hint="default"/>
          <w:b/>
          <w:color w:val="ff0000"/>
          <w:sz w:val="28"/>
          <w:szCs w:val="28"/>
        </w:rPr>
      </w:pPr>
      <w:r>
        <w:rPr>
          <w:rFonts w:hint="default"/>
        </w:rPr>
        <w:t>Председател на Н</w:t>
      </w:r>
      <w:r>
        <w:rPr>
          <w:rFonts w:hint="default"/>
        </w:rPr>
        <w:t xml:space="preserve">ародно читалище ”Заря – </w:t>
      </w:r>
      <w:r>
        <w:rPr>
          <w:rFonts w:hint="default"/>
        </w:rPr>
        <w:t>1911”:</w:t>
      </w:r>
    </w:p>
    <w:p w14:paraId="000000D7">
      <w:pPr>
        <w:pStyle w:val="Normal"/>
        <w:rPr>
          <w:rFonts w:hint="default"/>
        </w:rPr>
      </w:pPr>
      <w:r>
        <w:rPr>
          <w:rFonts w:hint="default"/>
        </w:rPr>
        <w:tab/>
        <w:tab/>
        <w:tab/>
        <w:t>/Б.</w:t>
      </w:r>
      <w:r>
        <w:rPr>
          <w:rFonts w:hint="default"/>
        </w:rPr>
        <w:t xml:space="preserve"> </w:t>
      </w:r>
      <w:r>
        <w:rPr>
          <w:rFonts w:hint="default"/>
        </w:rPr>
        <w:t>Григорова/</w:t>
      </w:r>
    </w:p>
    <w:p w14:paraId="000000D8"/>
    <w:sectPr>
      <w:pgMar w:top="397" w:right="397" w:bottom="397" w:left="39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4"/>
      <w:numFmt w:val="decimal"/>
      <w:suff w:val="tab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 w:tentative="0">
      <w:start w:val="100"/>
      <w:numFmt w:val="bullet"/>
      <w:suff w:val="tab"/>
      <w:lvlText w:val="–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bg-BG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Цветкова</dc:creator>
  <cp:lastModifiedBy>Силвия Цветкова</cp:lastModifiedBy>
</cp:coreProperties>
</file>